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奉节县医疗保障局</w:t>
      </w:r>
    </w:p>
    <w:p>
      <w:pPr>
        <w:pStyle w:val="8"/>
        <w:ind w:left="359" w:leftChars="171" w:firstLine="1100" w:firstLineChars="250"/>
        <w:jc w:val="both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2021年度离休伤残项目资金绩效</w:t>
      </w:r>
    </w:p>
    <w:p>
      <w:pPr>
        <w:pStyle w:val="8"/>
        <w:ind w:left="359" w:leftChars="171" w:firstLine="2860" w:firstLineChars="650"/>
        <w:jc w:val="both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8"/>
        <w:ind w:left="359" w:leftChars="171" w:firstLine="800" w:firstLineChars="250"/>
        <w:rPr>
          <w:rFonts w:asciiTheme="majorEastAsia" w:hAnsiTheme="majorEastAsia" w:eastAsiaTheme="majorEastAsia"/>
          <w:b w:val="0"/>
          <w:bCs/>
          <w:sz w:val="32"/>
          <w:szCs w:val="32"/>
        </w:rPr>
      </w:pPr>
    </w:p>
    <w:p>
      <w:pPr>
        <w:pStyle w:val="8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按照《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节县财政局关于开展2021年度预算绩效目标评价工作的通知》（奉节财绩【2022】2号）要求，现将我县离休伤残军人医疗费项目资金自评情况报告如下:</w:t>
      </w:r>
    </w:p>
    <w:p>
      <w:pPr>
        <w:ind w:firstLine="640" w:firstLineChars="200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一、绩效目标完成情况</w:t>
      </w:r>
    </w:p>
    <w:p>
      <w:pPr>
        <w:pStyle w:val="8"/>
        <w:ind w:firstLine="64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（一）资金投入情况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2021年，离休伤残项目资金一共拨付417万元，其中，离休人员医疗费180万元，伤残军人医疗费237万元，均及时拨付到位。</w:t>
      </w:r>
    </w:p>
    <w:p>
      <w:pPr>
        <w:pStyle w:val="8"/>
        <w:ind w:firstLine="64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(二)项目完成情况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2021年，全县共支付离休人员医疗费 107人次， 金额合计 944915.37元。伤残军人医疗费 431 人次，金额合计2224906元，伤残军人未报销医疗费奖励 87 人次，金额合计240200 元。因离休人员、伤残军人医药费按照实际发生额经审核后据实报销，故2021年底离休人员医药费余额 1038047.14 元，伤残军人医药费余额 533360.52   元，年末余额均结转下年支付。</w:t>
      </w:r>
    </w:p>
    <w:p>
      <w:pPr>
        <w:pStyle w:val="8"/>
        <w:ind w:firstLine="64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（三）项目资金管理情况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离休干部伤残军人医疗费项目资金严格按照有关文件精神，完善管理制度，规范审批程序，规范档案整理。建立专门的支付账户，专款专账专户管理，账户不取现只转账封闭式运行。在离休人员、伤残军人医疗待遇支付中，由县医保局待遇科进行资料的收集、初审、复审，每月经职工待遇科审核人员、财务科经办人员、分管领导、单位负责人签字后予以支付，拨付规范，发放及时。</w:t>
      </w:r>
    </w:p>
    <w:p>
      <w:pPr>
        <w:pStyle w:val="8"/>
        <w:ind w:firstLine="64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（四）绩效目标完成情况分析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全县离休干部16人、伤残军人161人共177人得到全面保障，均可享受医保待遇，保障率达100%。报销费用及时支付无拖欠情况。报销政策知晓率达100%，服务对象满意度达99%.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2021年度离休干部医疗费支出总体情况呈下降趋势，主要原因是离休干部人数逐年减少。由于此类人群平均年龄越来越大，医疗需求逐年增长，在执行过程中需进一步加强监管，杜绝违规行为的发生。</w:t>
      </w:r>
    </w:p>
    <w:p>
      <w:pPr>
        <w:pStyle w:val="8"/>
        <w:numPr>
          <w:ilvl w:val="0"/>
          <w:numId w:val="1"/>
        </w:numPr>
        <w:ind w:firstLine="200" w:firstLineChars="0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下一步改进措施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加大对离休干部定点垫付医疗机构和药店费用监管力度，进行定期或不定期的检查，细化伤残军人医疗费用指标分析，对较高的住院费用进行合理性分析，查找医疗费用的增长是否存在非正常因素，是否存在过度医疗现象，保障离休干部和伤残军人医疗费用健康运行，维护社会稳定。</w:t>
      </w:r>
    </w:p>
    <w:p>
      <w:pPr>
        <w:pStyle w:val="8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8"/>
        <w:ind w:firstLine="64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8"/>
        <w:ind w:firstLine="64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8"/>
        <w:ind w:firstLine="64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奉节县医疗保障局</w:t>
      </w:r>
    </w:p>
    <w:p>
      <w:pPr>
        <w:pStyle w:val="8"/>
        <w:ind w:firstLine="64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8"/>
        <w:ind w:firstLine="640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2022年5月24日</w:t>
      </w:r>
    </w:p>
    <w:p>
      <w:pPr>
        <w:pStyle w:val="8"/>
        <w:ind w:left="420" w:firstLine="200" w:firstLineChars="0"/>
        <w:jc w:val="right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54001"/>
    <w:multiLevelType w:val="multilevel"/>
    <w:tmpl w:val="6B154001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1136"/>
    <w:rsid w:val="001017FA"/>
    <w:rsid w:val="00121B89"/>
    <w:rsid w:val="0035581D"/>
    <w:rsid w:val="00990D43"/>
    <w:rsid w:val="00AF2A67"/>
    <w:rsid w:val="00B26E6C"/>
    <w:rsid w:val="00BB0CA5"/>
    <w:rsid w:val="00CD0626"/>
    <w:rsid w:val="00CD1136"/>
    <w:rsid w:val="00D83FBB"/>
    <w:rsid w:val="00E76562"/>
    <w:rsid w:val="00E83911"/>
    <w:rsid w:val="00EB6D6F"/>
    <w:rsid w:val="00F369CD"/>
    <w:rsid w:val="00FB75B1"/>
    <w:rsid w:val="6572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2</Pages>
  <Words>135</Words>
  <Characters>776</Characters>
  <Lines>6</Lines>
  <Paragraphs>1</Paragraphs>
  <TotalTime>64</TotalTime>
  <ScaleCrop>false</ScaleCrop>
  <LinksUpToDate>false</LinksUpToDate>
  <CharactersWithSpaces>910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2022-05-26T02:10:00Z</dcterms:created>
  <dc:creator>Administrator</dc:creator>
  <cp:lastModifiedBy>Administrator</cp:lastModifiedBy>
  <dcterms:modified xsi:type="dcterms:W3CDTF">2022-05-30T07:36:29Z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